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59858" w14:textId="77777777"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14:paraId="78624267"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C9A72D6"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14:paraId="0BFCC060" w14:textId="77777777">
        <w:tc>
          <w:tcPr>
            <w:tcW w:w="1803" w:type="pct"/>
            <w:shd w:val="clear" w:color="auto" w:fill="auto"/>
          </w:tcPr>
          <w:p w14:paraId="7C345AAC"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7F877E14"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14:paraId="7C4BF331" w14:textId="77777777">
        <w:tc>
          <w:tcPr>
            <w:tcW w:w="1803" w:type="pct"/>
            <w:shd w:val="clear" w:color="auto" w:fill="auto"/>
          </w:tcPr>
          <w:p w14:paraId="7A6CE722"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3EEBEF66"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14:paraId="0CCD6985" w14:textId="77777777">
        <w:tc>
          <w:tcPr>
            <w:tcW w:w="1803" w:type="pct"/>
            <w:shd w:val="clear" w:color="auto" w:fill="auto"/>
          </w:tcPr>
          <w:p w14:paraId="08BDA886"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EF6CAC2" w14:textId="77777777"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14:paraId="5DE49891" w14:textId="77777777">
        <w:tc>
          <w:tcPr>
            <w:tcW w:w="1803" w:type="pct"/>
            <w:shd w:val="clear" w:color="auto" w:fill="auto"/>
          </w:tcPr>
          <w:p w14:paraId="3F55BC4D"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5725BD86"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14:paraId="0ECF7C0A" w14:textId="77777777">
        <w:tc>
          <w:tcPr>
            <w:tcW w:w="1803" w:type="pct"/>
            <w:shd w:val="clear" w:color="auto" w:fill="auto"/>
          </w:tcPr>
          <w:p w14:paraId="25BDD92E"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7F417FC4"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14:paraId="5E0A3A2D" w14:textId="77777777">
        <w:tc>
          <w:tcPr>
            <w:tcW w:w="1803" w:type="pct"/>
            <w:shd w:val="clear" w:color="auto" w:fill="auto"/>
          </w:tcPr>
          <w:p w14:paraId="48D64C98"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0454F90"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14:paraId="0AFBFD17" w14:textId="77777777">
        <w:tc>
          <w:tcPr>
            <w:tcW w:w="1803" w:type="pct"/>
            <w:shd w:val="clear" w:color="auto" w:fill="auto"/>
          </w:tcPr>
          <w:p w14:paraId="4966BBA5"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053986FB"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14:paraId="7815A8A4" w14:textId="77777777">
        <w:tc>
          <w:tcPr>
            <w:tcW w:w="1803" w:type="pct"/>
            <w:shd w:val="clear" w:color="auto" w:fill="auto"/>
          </w:tcPr>
          <w:p w14:paraId="00290DC9" w14:textId="77777777"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420294DD" w14:textId="77777777"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1F3994E"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294D3DBF"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13469E55"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1734E378"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14:paraId="63073C19"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27996C31" w14:textId="77777777"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43D856DD" w14:textId="77777777"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14:paraId="5D89259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7172F7E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14:paraId="629C4229"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1FA30D6B"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4D467246" w14:textId="77777777"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3D22F7">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3D22F7">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3D22F7">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229ACE4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3D22F7">
        <w:rPr>
          <w:rFonts w:ascii="Arial" w:hAnsi="Arial"/>
          <w:sz w:val="24"/>
          <w:szCs w:val="24"/>
        </w:rPr>
        <w:t>benchmarker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3D22F7">
        <w:rPr>
          <w:rFonts w:ascii="Arial" w:hAnsi="Arial"/>
          <w:sz w:val="24"/>
          <w:szCs w:val="24"/>
        </w:rPr>
        <w:t>benchmarker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3D22F7">
        <w:rPr>
          <w:rFonts w:ascii="Arial" w:hAnsi="Arial"/>
          <w:sz w:val="24"/>
          <w:szCs w:val="24"/>
        </w:rPr>
        <w:t>benchmarker</w:t>
      </w:r>
      <w:r w:rsidRPr="004A37A5">
        <w:rPr>
          <w:rFonts w:ascii="Arial" w:hAnsi="Arial"/>
          <w:sz w:val="24"/>
          <w:szCs w:val="24"/>
        </w:rPr>
        <w:t xml:space="preserve"> shall be raised against the Supplier and the relevant portion shall be reimbursed by the Buyer.</w:t>
      </w:r>
    </w:p>
    <w:p w14:paraId="27E96F3D"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415D360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2FEE6D3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E13D3C"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23F7079B"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3D22F7">
        <w:rPr>
          <w:rFonts w:ascii="Arial" w:hAnsi="Arial"/>
          <w:sz w:val="24"/>
          <w:szCs w:val="24"/>
        </w:rPr>
        <w:t>benchmarker</w:t>
      </w:r>
      <w:r w:rsidRPr="004A37A5">
        <w:rPr>
          <w:rFonts w:ascii="Arial" w:hAnsi="Arial"/>
          <w:sz w:val="24"/>
          <w:szCs w:val="24"/>
        </w:rPr>
        <w:t xml:space="preserve"> will scope and identify the Comparison Group. </w:t>
      </w:r>
    </w:p>
    <w:p w14:paraId="56EB92DC" w14:textId="77777777"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acting reasonably, shall be entitled to use any model to determine the achievement of value for money and to carry out the benchmarking. </w:t>
      </w:r>
    </w:p>
    <w:p w14:paraId="266DDBB0" w14:textId="77777777"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r w:rsidR="003D22F7">
        <w:rPr>
          <w:rFonts w:ascii="Arial" w:hAnsi="Arial"/>
          <w:sz w:val="24"/>
          <w:szCs w:val="24"/>
        </w:rPr>
        <w:t>benchmarker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r w:rsidR="003D22F7">
        <w:rPr>
          <w:rFonts w:ascii="Arial" w:hAnsi="Arial"/>
          <w:sz w:val="24"/>
          <w:szCs w:val="24"/>
        </w:rPr>
        <w:t>benchmarker</w:t>
      </w:r>
      <w:r w:rsidRPr="004A37A5">
        <w:rPr>
          <w:rFonts w:ascii="Arial" w:hAnsi="Arial"/>
          <w:sz w:val="24"/>
          <w:szCs w:val="24"/>
        </w:rPr>
        <w:t xml:space="preserve"> must produce an amended draft plan and this Paragraph 3.2.3 shall apply to any amended draft plan.</w:t>
      </w:r>
      <w:bookmarkEnd w:id="2"/>
    </w:p>
    <w:p w14:paraId="5F91B9A4"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3D22F7">
        <w:rPr>
          <w:rFonts w:ascii="Arial" w:hAnsi="Arial"/>
          <w:sz w:val="24"/>
          <w:szCs w:val="24"/>
        </w:rPr>
        <w:t>benchmarker</w:t>
      </w:r>
      <w:r w:rsidRPr="004A37A5">
        <w:rPr>
          <w:rFonts w:ascii="Arial" w:hAnsi="Arial"/>
          <w:sz w:val="24"/>
          <w:szCs w:val="24"/>
        </w:rPr>
        <w:t>.  No Party may unreasonably withhold or delay its Approval of the draft plan.</w:t>
      </w:r>
    </w:p>
    <w:p w14:paraId="748BA616"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3D22F7">
        <w:rPr>
          <w:rFonts w:ascii="Arial" w:hAnsi="Arial"/>
          <w:sz w:val="24"/>
          <w:szCs w:val="24"/>
        </w:rPr>
        <w:t>benchmarker</w:t>
      </w:r>
      <w:r w:rsidRPr="004A37A5">
        <w:rPr>
          <w:rFonts w:ascii="Arial" w:hAnsi="Arial"/>
          <w:sz w:val="24"/>
          <w:szCs w:val="24"/>
        </w:rPr>
        <w:t xml:space="preserve"> shall:</w:t>
      </w:r>
    </w:p>
    <w:p w14:paraId="2C6F8E3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4EAF569A"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379A397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’s own data and experience;</w:t>
      </w:r>
    </w:p>
    <w:p w14:paraId="329C9807"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3C8104A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14:paraId="3C9D73A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14:paraId="7F69E151"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1BF5E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44B6FB37" w14:textId="77777777"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r w:rsidR="003D22F7">
        <w:rPr>
          <w:rFonts w:ascii="Arial" w:hAnsi="Arial"/>
          <w:sz w:val="24"/>
          <w:szCs w:val="24"/>
        </w:rPr>
        <w:t>benchmarker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3"/>
    </w:p>
    <w:p w14:paraId="3AD048B1" w14:textId="77777777"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r w:rsidR="003D22F7">
        <w:rPr>
          <w:rFonts w:ascii="Arial" w:hAnsi="Arial"/>
          <w:sz w:val="24"/>
          <w:szCs w:val="24"/>
        </w:rPr>
        <w:t>benchmarker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38194B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7D3389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3D1C82C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09D1A672"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4AEB25F3"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3D22F7">
        <w:rPr>
          <w:rFonts w:ascii="Arial" w:hAnsi="Arial"/>
          <w:sz w:val="24"/>
          <w:szCs w:val="24"/>
        </w:rPr>
        <w:t>benchmarker</w:t>
      </w:r>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14:paraId="3A1BC082" w14:textId="777777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3D22F7">
        <w:rPr>
          <w:rFonts w:ascii="Arial" w:hAnsi="Arial"/>
          <w:sz w:val="24"/>
          <w:szCs w:val="24"/>
        </w:rPr>
        <w:t>benchmarker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55B4FDE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1B7DC6D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4340D402"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29121E47" w14:textId="77777777"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79D9D" w14:textId="77777777" w:rsidR="0034120F" w:rsidRDefault="0034120F">
      <w:pPr>
        <w:spacing w:after="0"/>
      </w:pPr>
      <w:r>
        <w:separator/>
      </w:r>
    </w:p>
  </w:endnote>
  <w:endnote w:type="continuationSeparator" w:id="0">
    <w:p w14:paraId="06C67A4A" w14:textId="77777777"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B6E60" w14:textId="77777777" w:rsidR="004E5B96" w:rsidRDefault="004E5B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62A7" w14:textId="3814ADF8" w:rsidR="004E3B7D" w:rsidRPr="00985E32" w:rsidRDefault="004E5B96">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114300" distR="114300" simplePos="0" relativeHeight="251662336" behindDoc="0" locked="0" layoutInCell="0" allowOverlap="1" wp14:anchorId="0C62CD80" wp14:editId="03116C47">
              <wp:simplePos x="0" y="0"/>
              <wp:positionH relativeFrom="page">
                <wp:posOffset>0</wp:posOffset>
              </wp:positionH>
              <wp:positionV relativeFrom="page">
                <wp:posOffset>10227945</wp:posOffset>
              </wp:positionV>
              <wp:extent cx="7560310" cy="273050"/>
              <wp:effectExtent l="0" t="0" r="0" b="12700"/>
              <wp:wrapNone/>
              <wp:docPr id="1" name="MSIPCM32ba405f87715137553a4c1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E188CF" w14:textId="0B535FB2" w:rsidR="004E5B96" w:rsidRPr="004E5B96" w:rsidRDefault="004E5B96" w:rsidP="004E5B96">
                          <w:pPr>
                            <w:spacing w:after="0"/>
                            <w:jc w:val="center"/>
                            <w:rPr>
                              <w:rFonts w:cs="Calibri"/>
                              <w:color w:val="000000"/>
                              <w:sz w:val="20"/>
                            </w:rPr>
                          </w:pPr>
                          <w:r w:rsidRPr="004E5B9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C62CD80" id="_x0000_t202" coordsize="21600,21600" o:spt="202" path="m,l,21600r21600,l21600,xe">
              <v:stroke joinstyle="miter"/>
              <v:path gradientshapeok="t" o:connecttype="rect"/>
            </v:shapetype>
            <v:shape id="MSIPCM32ba405f87715137553a4c15"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BE188CF" w14:textId="0B535FB2" w:rsidR="004E5B96" w:rsidRPr="004E5B96" w:rsidRDefault="004E5B96" w:rsidP="004E5B96">
                    <w:pPr>
                      <w:spacing w:after="0"/>
                      <w:jc w:val="center"/>
                      <w:rPr>
                        <w:rFonts w:cs="Calibri"/>
                        <w:color w:val="000000"/>
                        <w:sz w:val="20"/>
                      </w:rPr>
                    </w:pPr>
                    <w:r w:rsidRPr="004E5B96">
                      <w:rPr>
                        <w:rFonts w:cs="Calibri"/>
                        <w:color w:val="000000"/>
                        <w:sz w:val="20"/>
                      </w:rPr>
                      <w:t>OFFICIAL</w:t>
                    </w:r>
                  </w:p>
                </w:txbxContent>
              </v:textbox>
              <w10:wrap anchorx="page" anchory="page"/>
            </v:shape>
          </w:pict>
        </mc:Fallback>
      </mc:AlternateContent>
    </w:r>
  </w:p>
  <w:p w14:paraId="32D47E8E" w14:textId="77777777"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1D07D7EB" w14:textId="77777777"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14:paraId="50F30D0A" w14:textId="77777777"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2747" w14:textId="77777777"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14:paraId="7F7AD1EB" w14:textId="77777777"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25D41058" w14:textId="77777777"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3D011" w14:textId="77777777" w:rsidR="0034120F" w:rsidRDefault="0034120F">
      <w:pPr>
        <w:spacing w:after="0"/>
      </w:pPr>
      <w:r>
        <w:separator/>
      </w:r>
    </w:p>
  </w:footnote>
  <w:footnote w:type="continuationSeparator" w:id="0">
    <w:p w14:paraId="02D1FCB0" w14:textId="77777777"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B3AC" w14:textId="77777777" w:rsidR="004E5B96" w:rsidRDefault="004E5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2FA6" w14:textId="77777777" w:rsidR="004E3B7D" w:rsidRPr="00985E32" w:rsidRDefault="004E3B7D">
    <w:pPr>
      <w:pStyle w:val="Header"/>
      <w:rPr>
        <w:rFonts w:ascii="Arial" w:hAnsi="Arial"/>
        <w:sz w:val="20"/>
      </w:rPr>
    </w:pPr>
    <w:r>
      <w:rPr>
        <w:rFonts w:ascii="Arial" w:hAnsi="Arial"/>
        <w:b/>
        <w:sz w:val="20"/>
      </w:rPr>
      <w:t>Order Schedule 16 (Benchmarking)</w:t>
    </w:r>
  </w:p>
  <w:p w14:paraId="1968F72E" w14:textId="77777777" w:rsidR="004E3B7D" w:rsidRDefault="004E3B7D">
    <w:pPr>
      <w:pStyle w:val="Header"/>
      <w:rPr>
        <w:rFonts w:ascii="Arial" w:hAnsi="Arial"/>
        <w:sz w:val="20"/>
      </w:rPr>
    </w:pPr>
    <w:r>
      <w:rPr>
        <w:rFonts w:ascii="Arial" w:hAnsi="Arial"/>
        <w:sz w:val="20"/>
      </w:rPr>
      <w:t>Order Ref:</w:t>
    </w:r>
  </w:p>
  <w:p w14:paraId="6ADF6D8F" w14:textId="77777777" w:rsidR="004E3B7D" w:rsidRPr="00985E32" w:rsidRDefault="0076475A">
    <w:pPr>
      <w:pStyle w:val="Header"/>
      <w:rPr>
        <w:rFonts w:ascii="Arial" w:hAnsi="Arial"/>
        <w:sz w:val="20"/>
      </w:rPr>
    </w:pPr>
    <w:r>
      <w:rPr>
        <w:rFonts w:ascii="Arial" w:hAnsi="Arial"/>
        <w:sz w:val="20"/>
      </w:rPr>
      <w:t>Crown Copyright 2021</w:t>
    </w:r>
  </w:p>
  <w:p w14:paraId="187AFC97" w14:textId="77777777" w:rsidR="004E3B7D" w:rsidRDefault="004E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0EC2" w14:textId="77777777"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11385535">
    <w:abstractNumId w:val="0"/>
  </w:num>
  <w:num w:numId="2" w16cid:durableId="999650667">
    <w:abstractNumId w:val="1"/>
  </w:num>
  <w:num w:numId="3" w16cid:durableId="593634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338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6856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5835559">
    <w:abstractNumId w:val="1"/>
  </w:num>
  <w:num w:numId="7" w16cid:durableId="924531292">
    <w:abstractNumId w:val="1"/>
  </w:num>
  <w:num w:numId="8" w16cid:durableId="1357079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4E5B96"/>
    <w:rsid w:val="006C2078"/>
    <w:rsid w:val="006C5497"/>
    <w:rsid w:val="006E2B29"/>
    <w:rsid w:val="007337F4"/>
    <w:rsid w:val="0076475A"/>
    <w:rsid w:val="008261C0"/>
    <w:rsid w:val="00857CFB"/>
    <w:rsid w:val="00985E32"/>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90A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B185A-7885-441E-88DC-15D6E48A6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BAD8A8-B490-4138-AB05-E3A41D05F3ED}">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customXml/itemProps3.xml><?xml version="1.0" encoding="utf-8"?>
<ds:datastoreItem xmlns:ds="http://schemas.openxmlformats.org/officeDocument/2006/customXml" ds:itemID="{DD00D79E-8C83-49A9-A7BB-B87267F58197}">
  <ds:schemaRefs>
    <ds:schemaRef ds:uri="http://schemas.openxmlformats.org/officeDocument/2006/bibliography"/>
  </ds:schemaRefs>
</ds:datastoreItem>
</file>

<file path=customXml/itemProps4.xml><?xml version="1.0" encoding="utf-8"?>
<ds:datastoreItem xmlns:ds="http://schemas.openxmlformats.org/officeDocument/2006/customXml" ds:itemID="{285202B6-34AB-4EE3-8697-5031A3E2EE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2024-06-14T13:51:00Z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2024-06-14T13:51:07Z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cb9d7ab5-8ac2-4897-8575-465c3595abc1</vt:lpwstr>
  </property>
  <property fmtid="{D5CDD505-2E9C-101B-9397-08002B2CF9AE}" pid="10" name="MSIP_Label_f9af038e-07b4-4369-a678-c835687cb272_ContentBits">
    <vt:lpwstr>2</vt:lpwstr>
  </property>
</Properties>
</file>